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A2" w:rsidRDefault="00E11421">
      <w:r>
        <w:t>OŠ IVANE BRLIĆ-MAŽURANIĆ</w:t>
      </w:r>
    </w:p>
    <w:p w:rsidR="00E11421" w:rsidRDefault="00E11421">
      <w:r>
        <w:t>Prigorje Brdovečko</w:t>
      </w:r>
    </w:p>
    <w:p w:rsidR="001B6390" w:rsidRDefault="007B06C9">
      <w:r>
        <w:t>05.09.2025.</w:t>
      </w:r>
    </w:p>
    <w:p w:rsidR="00E11421" w:rsidRDefault="00E11421"/>
    <w:p w:rsidR="00E11421" w:rsidRPr="00E162B9" w:rsidRDefault="00E162B9" w:rsidP="00E162B9">
      <w:pPr>
        <w:jc w:val="center"/>
        <w:rPr>
          <w:b/>
          <w:sz w:val="28"/>
          <w:szCs w:val="28"/>
        </w:rPr>
      </w:pPr>
      <w:r w:rsidRPr="00E162B9">
        <w:rPr>
          <w:b/>
          <w:sz w:val="28"/>
          <w:szCs w:val="28"/>
        </w:rPr>
        <w:t xml:space="preserve">Obrazloženje Rebalansa </w:t>
      </w:r>
      <w:r w:rsidR="005212BE">
        <w:rPr>
          <w:b/>
          <w:sz w:val="28"/>
          <w:szCs w:val="28"/>
        </w:rPr>
        <w:t>1</w:t>
      </w:r>
      <w:r w:rsidR="00E11421" w:rsidRPr="00E162B9">
        <w:rPr>
          <w:b/>
          <w:sz w:val="28"/>
          <w:szCs w:val="28"/>
        </w:rPr>
        <w:t xml:space="preserve"> za 202</w:t>
      </w:r>
      <w:r w:rsidR="005212BE">
        <w:rPr>
          <w:b/>
          <w:sz w:val="28"/>
          <w:szCs w:val="28"/>
        </w:rPr>
        <w:t>5</w:t>
      </w:r>
      <w:r w:rsidR="00E11421" w:rsidRPr="00E162B9">
        <w:rPr>
          <w:b/>
          <w:sz w:val="28"/>
          <w:szCs w:val="28"/>
        </w:rPr>
        <w:t>.g</w:t>
      </w:r>
    </w:p>
    <w:p w:rsidR="00E11421" w:rsidRDefault="00E11421"/>
    <w:p w:rsidR="00FA74AC" w:rsidRDefault="00E11421">
      <w:r>
        <w:t xml:space="preserve">Dana </w:t>
      </w:r>
      <w:r w:rsidR="007B06C9">
        <w:t>02</w:t>
      </w:r>
      <w:r w:rsidR="00FA74AC">
        <w:t>.</w:t>
      </w:r>
      <w:r w:rsidR="007B06C9">
        <w:t>09</w:t>
      </w:r>
      <w:r w:rsidR="00FA74AC">
        <w:t>.202</w:t>
      </w:r>
      <w:r w:rsidR="007B06C9">
        <w:t>5</w:t>
      </w:r>
      <w:r w:rsidR="00FA74AC">
        <w:t>.</w:t>
      </w:r>
      <w:r>
        <w:t xml:space="preserve"> </w:t>
      </w:r>
      <w:r w:rsidR="007B06C9">
        <w:t xml:space="preserve"> Zagrebačka županija </w:t>
      </w:r>
      <w:r w:rsidR="00F817EC">
        <w:t>dostavila je</w:t>
      </w:r>
      <w:r w:rsidR="007B06C9" w:rsidRPr="007B06C9">
        <w:t xml:space="preserve"> hodogram za izradu prijedloga I. Izmjena i dopuna Proračuna Zagrebačke županije za 2025. godinu (Rebalans I.).</w:t>
      </w:r>
      <w:r w:rsidR="007B06C9">
        <w:t xml:space="preserve"> Prema hodogramu rok za unos Rebalansa 1 u lokalnu riznicu je 05.09.2025., a rok z</w:t>
      </w:r>
      <w:r w:rsidR="00F817EC">
        <w:t>a usvajanje</w:t>
      </w:r>
      <w:r w:rsidR="007B06C9">
        <w:t xml:space="preserve"> Prijedloga Rebalansa 1</w:t>
      </w:r>
      <w:r w:rsidR="005212BE">
        <w:t xml:space="preserve"> je</w:t>
      </w:r>
      <w:r w:rsidR="007B06C9">
        <w:t xml:space="preserve"> 08.09.2025.</w:t>
      </w:r>
    </w:p>
    <w:p w:rsidR="005212BE" w:rsidRDefault="005212BE">
      <w:r>
        <w:t xml:space="preserve">Dana 02.09.2025. Zagrebačka županija </w:t>
      </w:r>
      <w:r w:rsidR="000D1FC7">
        <w:t>dostavila je i</w:t>
      </w:r>
      <w:r>
        <w:t xml:space="preserve"> ODLUKU o kriterijima, mjerilima i načinu financiranja decentraliziranih funkcija osnovnog školstva u 2025</w:t>
      </w:r>
      <w:r w:rsidR="000D1FC7">
        <w:t>.</w:t>
      </w:r>
      <w:r>
        <w:t xml:space="preserve"> godini, sa priloženim limitima</w:t>
      </w:r>
      <w:r w:rsidRPr="005212B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212BE">
        <w:t>decentraliziranih sredstava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5212BE">
        <w:t xml:space="preserve">Prema novim limitima financijski plan moramo umanjiti za 3.000 </w:t>
      </w:r>
      <w:proofErr w:type="spellStart"/>
      <w:r w:rsidRPr="005212BE">
        <w:t>eu</w:t>
      </w:r>
      <w:r>
        <w:t>r</w:t>
      </w:r>
      <w:proofErr w:type="spellEnd"/>
      <w:r w:rsidRPr="005212BE">
        <w:t>.</w:t>
      </w:r>
    </w:p>
    <w:p w:rsidR="005212BE" w:rsidRDefault="005212BE" w:rsidP="005212BE">
      <w:r>
        <w:t>Rebalans</w:t>
      </w:r>
      <w:r>
        <w:t>om</w:t>
      </w:r>
      <w:r>
        <w:t xml:space="preserve"> 1 </w:t>
      </w:r>
      <w:r>
        <w:t>osim umanjenja decentraliziranih sredstava, uravnotežili smo i sljedeće stavke:</w:t>
      </w:r>
    </w:p>
    <w:p w:rsidR="00C00BD7" w:rsidRDefault="00C00BD7" w:rsidP="008643B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836"/>
        <w:gridCol w:w="1276"/>
        <w:gridCol w:w="3969"/>
      </w:tblGrid>
      <w:tr w:rsidR="00A31630" w:rsidRPr="00123C3A" w:rsidTr="00A31630">
        <w:tc>
          <w:tcPr>
            <w:tcW w:w="1696" w:type="dxa"/>
          </w:tcPr>
          <w:p w:rsidR="00A31630" w:rsidRPr="00123C3A" w:rsidRDefault="00A31630" w:rsidP="008643B6">
            <w:pPr>
              <w:rPr>
                <w:b/>
              </w:rPr>
            </w:pPr>
            <w:r>
              <w:rPr>
                <w:b/>
              </w:rPr>
              <w:t>Projekt</w:t>
            </w:r>
          </w:p>
        </w:tc>
        <w:tc>
          <w:tcPr>
            <w:tcW w:w="2834" w:type="dxa"/>
          </w:tcPr>
          <w:p w:rsidR="00A31630" w:rsidRPr="00123C3A" w:rsidRDefault="00A31630" w:rsidP="008643B6">
            <w:pPr>
              <w:rPr>
                <w:b/>
              </w:rPr>
            </w:pPr>
            <w:r w:rsidRPr="00123C3A">
              <w:rPr>
                <w:b/>
              </w:rPr>
              <w:t>Naziv</w:t>
            </w:r>
          </w:p>
        </w:tc>
        <w:tc>
          <w:tcPr>
            <w:tcW w:w="2836" w:type="dxa"/>
          </w:tcPr>
          <w:p w:rsidR="00A31630" w:rsidRPr="00123C3A" w:rsidRDefault="00A31630" w:rsidP="008643B6">
            <w:pPr>
              <w:rPr>
                <w:b/>
              </w:rPr>
            </w:pPr>
            <w:r w:rsidRPr="00123C3A">
              <w:rPr>
                <w:b/>
              </w:rPr>
              <w:t>Izvor financiranje</w:t>
            </w:r>
          </w:p>
        </w:tc>
        <w:tc>
          <w:tcPr>
            <w:tcW w:w="1276" w:type="dxa"/>
          </w:tcPr>
          <w:p w:rsidR="00A31630" w:rsidRPr="00123C3A" w:rsidRDefault="00A31630" w:rsidP="008643B6">
            <w:pPr>
              <w:rPr>
                <w:b/>
              </w:rPr>
            </w:pPr>
            <w:r w:rsidRPr="00123C3A">
              <w:rPr>
                <w:b/>
              </w:rPr>
              <w:t>Promjena iznosa</w:t>
            </w:r>
          </w:p>
        </w:tc>
        <w:tc>
          <w:tcPr>
            <w:tcW w:w="3969" w:type="dxa"/>
          </w:tcPr>
          <w:p w:rsidR="00A31630" w:rsidRPr="00123C3A" w:rsidRDefault="00A31630" w:rsidP="008643B6">
            <w:pPr>
              <w:rPr>
                <w:b/>
              </w:rPr>
            </w:pPr>
            <w:r>
              <w:rPr>
                <w:b/>
              </w:rPr>
              <w:t>obrazloženje</w:t>
            </w:r>
          </w:p>
        </w:tc>
      </w:tr>
      <w:tr w:rsidR="00A31630" w:rsidTr="00A31630">
        <w:tc>
          <w:tcPr>
            <w:tcW w:w="1696" w:type="dxa"/>
          </w:tcPr>
          <w:p w:rsidR="00A31630" w:rsidRDefault="00E97E1B" w:rsidP="008643B6">
            <w:r>
              <w:t>A100001</w:t>
            </w:r>
          </w:p>
        </w:tc>
        <w:tc>
          <w:tcPr>
            <w:tcW w:w="2834" w:type="dxa"/>
          </w:tcPr>
          <w:p w:rsidR="00A31630" w:rsidRDefault="00E97E1B" w:rsidP="008643B6">
            <w:r>
              <w:t>Rashodi poslovanja</w:t>
            </w:r>
          </w:p>
        </w:tc>
        <w:tc>
          <w:tcPr>
            <w:tcW w:w="2836" w:type="dxa"/>
          </w:tcPr>
          <w:p w:rsidR="00A31630" w:rsidRDefault="00E97E1B" w:rsidP="008643B6">
            <w:r>
              <w:t>4.1. Decentralizirana sredstva - OŠ</w:t>
            </w:r>
          </w:p>
        </w:tc>
        <w:tc>
          <w:tcPr>
            <w:tcW w:w="1276" w:type="dxa"/>
          </w:tcPr>
          <w:p w:rsidR="00A31630" w:rsidRDefault="00E97E1B" w:rsidP="00E97E1B">
            <w:pPr>
              <w:jc w:val="right"/>
            </w:pPr>
            <w:r>
              <w:t>-3.000,00</w:t>
            </w:r>
          </w:p>
        </w:tc>
        <w:tc>
          <w:tcPr>
            <w:tcW w:w="3969" w:type="dxa"/>
          </w:tcPr>
          <w:p w:rsidR="00A31630" w:rsidRDefault="00E97E1B" w:rsidP="00A31630">
            <w:r>
              <w:t>Usklađivanje sa zadanim limitima</w:t>
            </w:r>
          </w:p>
        </w:tc>
      </w:tr>
      <w:tr w:rsidR="00E97E1B" w:rsidRPr="00E97E1B" w:rsidTr="00A31630">
        <w:tc>
          <w:tcPr>
            <w:tcW w:w="1696" w:type="dxa"/>
          </w:tcPr>
          <w:p w:rsidR="00A31630" w:rsidRPr="00E97E1B" w:rsidRDefault="00E97E1B" w:rsidP="008643B6">
            <w:r>
              <w:t>T100027</w:t>
            </w:r>
          </w:p>
        </w:tc>
        <w:tc>
          <w:tcPr>
            <w:tcW w:w="2834" w:type="dxa"/>
          </w:tcPr>
          <w:p w:rsidR="00A31630" w:rsidRPr="00E97E1B" w:rsidRDefault="00E97E1B" w:rsidP="008643B6">
            <w:r>
              <w:t>Međunarodna suradn</w:t>
            </w:r>
            <w:r w:rsidR="000D1FC7">
              <w:t>j</w:t>
            </w:r>
            <w:r>
              <w:t>a</w:t>
            </w:r>
          </w:p>
        </w:tc>
        <w:tc>
          <w:tcPr>
            <w:tcW w:w="2836" w:type="dxa"/>
          </w:tcPr>
          <w:p w:rsidR="00A31630" w:rsidRPr="00E97E1B" w:rsidRDefault="00E97E1B" w:rsidP="00E97E1B">
            <w:pPr>
              <w:pStyle w:val="Odlomakpopisa"/>
              <w:numPr>
                <w:ilvl w:val="1"/>
                <w:numId w:val="3"/>
              </w:numPr>
            </w:pPr>
            <w:r>
              <w:t>Op</w:t>
            </w:r>
            <w:r w:rsidR="00A31630" w:rsidRPr="00E97E1B">
              <w:t>ći prihodi i primici</w:t>
            </w:r>
          </w:p>
        </w:tc>
        <w:tc>
          <w:tcPr>
            <w:tcW w:w="1276" w:type="dxa"/>
          </w:tcPr>
          <w:p w:rsidR="00A31630" w:rsidRPr="00E97E1B" w:rsidRDefault="00E97E1B" w:rsidP="00A501B3">
            <w:pPr>
              <w:jc w:val="right"/>
            </w:pPr>
            <w:r>
              <w:t>1.500,00</w:t>
            </w:r>
          </w:p>
        </w:tc>
        <w:tc>
          <w:tcPr>
            <w:tcW w:w="3969" w:type="dxa"/>
          </w:tcPr>
          <w:p w:rsidR="00A31630" w:rsidRPr="00E97E1B" w:rsidRDefault="00E97E1B" w:rsidP="00A31630">
            <w:r>
              <w:t>Projekt „Čitanje ne poznaje granice“</w:t>
            </w:r>
          </w:p>
        </w:tc>
      </w:tr>
      <w:tr w:rsidR="00A31630" w:rsidTr="00A31630">
        <w:tc>
          <w:tcPr>
            <w:tcW w:w="1696" w:type="dxa"/>
          </w:tcPr>
          <w:p w:rsidR="00A31630" w:rsidRDefault="00A31630" w:rsidP="008643B6">
            <w:r>
              <w:t>T100058</w:t>
            </w:r>
          </w:p>
        </w:tc>
        <w:tc>
          <w:tcPr>
            <w:tcW w:w="2834" w:type="dxa"/>
          </w:tcPr>
          <w:p w:rsidR="00A31630" w:rsidRDefault="00A31630" w:rsidP="008643B6">
            <w:r>
              <w:t>Prsten potpore VII</w:t>
            </w:r>
          </w:p>
        </w:tc>
        <w:tc>
          <w:tcPr>
            <w:tcW w:w="2836" w:type="dxa"/>
          </w:tcPr>
          <w:p w:rsidR="00A31630" w:rsidRDefault="00A31630" w:rsidP="00DE7B36">
            <w:r>
              <w:t>1.1.- opći prihodi i primici</w:t>
            </w:r>
          </w:p>
        </w:tc>
        <w:tc>
          <w:tcPr>
            <w:tcW w:w="1276" w:type="dxa"/>
          </w:tcPr>
          <w:p w:rsidR="00A31630" w:rsidRDefault="00A31630" w:rsidP="00F73F11">
            <w:pPr>
              <w:jc w:val="right"/>
            </w:pPr>
            <w:r>
              <w:t>2.</w:t>
            </w:r>
            <w:r w:rsidR="00F73F11">
              <w:t>324,00</w:t>
            </w:r>
          </w:p>
        </w:tc>
        <w:tc>
          <w:tcPr>
            <w:tcW w:w="3969" w:type="dxa"/>
          </w:tcPr>
          <w:p w:rsidR="00A31630" w:rsidRDefault="00724866" w:rsidP="00835BCC">
            <w:r>
              <w:t>Usklađivanje prema stvarnom broju zaposlenih pomoćnika u nastavi</w:t>
            </w:r>
            <w:r w:rsidR="00F73F11">
              <w:t xml:space="preserve">, prema novom Ugovoru o radu pomoćnici u nastavi  zaposleni su i </w:t>
            </w:r>
            <w:r w:rsidR="00835BCC">
              <w:t xml:space="preserve">za vrijeme </w:t>
            </w:r>
            <w:r w:rsidR="00F73F11">
              <w:t>ljetnih školskih praznika</w:t>
            </w:r>
          </w:p>
        </w:tc>
      </w:tr>
      <w:tr w:rsidR="00F73F11" w:rsidTr="00A31630">
        <w:tc>
          <w:tcPr>
            <w:tcW w:w="1696" w:type="dxa"/>
          </w:tcPr>
          <w:p w:rsidR="00F73F11" w:rsidRDefault="00F73F11" w:rsidP="00F73F11"/>
        </w:tc>
        <w:tc>
          <w:tcPr>
            <w:tcW w:w="2834" w:type="dxa"/>
          </w:tcPr>
          <w:p w:rsidR="00F73F11" w:rsidRDefault="00F73F11" w:rsidP="00F73F11"/>
        </w:tc>
        <w:tc>
          <w:tcPr>
            <w:tcW w:w="2836" w:type="dxa"/>
          </w:tcPr>
          <w:p w:rsidR="00F73F11" w:rsidRDefault="00F73F11" w:rsidP="00F73F11">
            <w:r>
              <w:t>5.T. – MZOS – ESF III</w:t>
            </w:r>
          </w:p>
        </w:tc>
        <w:tc>
          <w:tcPr>
            <w:tcW w:w="1276" w:type="dxa"/>
          </w:tcPr>
          <w:p w:rsidR="00F73F11" w:rsidRDefault="00F73F11" w:rsidP="00F73F11">
            <w:pPr>
              <w:jc w:val="right"/>
            </w:pPr>
            <w:r>
              <w:t>6.371,00</w:t>
            </w:r>
          </w:p>
        </w:tc>
        <w:tc>
          <w:tcPr>
            <w:tcW w:w="3969" w:type="dxa"/>
          </w:tcPr>
          <w:p w:rsidR="00F73F11" w:rsidRDefault="00F73F11" w:rsidP="00835BCC">
            <w:r>
              <w:t xml:space="preserve">Usklađivanje prema stvarnom broju zaposlenih pomoćnika u nastavi, prema novom Ugovoru o radu pomoćnici u nastavi  zaposleni su i </w:t>
            </w:r>
            <w:r w:rsidR="00835BCC">
              <w:t>za vrijeme</w:t>
            </w:r>
            <w:r>
              <w:t xml:space="preserve"> ljetnih školskih praznika</w:t>
            </w:r>
          </w:p>
        </w:tc>
      </w:tr>
      <w:tr w:rsidR="00A31630" w:rsidTr="00A31630">
        <w:tc>
          <w:tcPr>
            <w:tcW w:w="1696" w:type="dxa"/>
          </w:tcPr>
          <w:p w:rsidR="00A31630" w:rsidRDefault="00835BCC" w:rsidP="008643B6">
            <w:r>
              <w:lastRenderedPageBreak/>
              <w:t>A100001</w:t>
            </w:r>
          </w:p>
        </w:tc>
        <w:tc>
          <w:tcPr>
            <w:tcW w:w="2834" w:type="dxa"/>
          </w:tcPr>
          <w:p w:rsidR="00A31630" w:rsidRDefault="00835BCC" w:rsidP="008643B6">
            <w:r>
              <w:t>Rashodi poslovanja</w:t>
            </w:r>
          </w:p>
        </w:tc>
        <w:tc>
          <w:tcPr>
            <w:tcW w:w="2836" w:type="dxa"/>
          </w:tcPr>
          <w:p w:rsidR="00A31630" w:rsidRDefault="00835BCC" w:rsidP="00835BCC">
            <w:r>
              <w:t>3.3. Vlastiti prihodi - OŠ</w:t>
            </w:r>
          </w:p>
        </w:tc>
        <w:tc>
          <w:tcPr>
            <w:tcW w:w="1276" w:type="dxa"/>
          </w:tcPr>
          <w:p w:rsidR="00A31630" w:rsidRDefault="00835BCC" w:rsidP="00A501B3">
            <w:pPr>
              <w:jc w:val="right"/>
            </w:pPr>
            <w:r>
              <w:t>1.600,00</w:t>
            </w:r>
          </w:p>
        </w:tc>
        <w:tc>
          <w:tcPr>
            <w:tcW w:w="3969" w:type="dxa"/>
          </w:tcPr>
          <w:p w:rsidR="00A31630" w:rsidRDefault="00835BCC" w:rsidP="00A31630">
            <w:r>
              <w:t>Sitni inventar – nabava garderobnih ormarića</w:t>
            </w:r>
          </w:p>
        </w:tc>
      </w:tr>
      <w:tr w:rsidR="00A31630" w:rsidTr="00A31630">
        <w:tc>
          <w:tcPr>
            <w:tcW w:w="1696" w:type="dxa"/>
          </w:tcPr>
          <w:p w:rsidR="00A31630" w:rsidRDefault="00A31630" w:rsidP="008643B6">
            <w:r>
              <w:t>A100002</w:t>
            </w:r>
          </w:p>
        </w:tc>
        <w:tc>
          <w:tcPr>
            <w:tcW w:w="2834" w:type="dxa"/>
          </w:tcPr>
          <w:p w:rsidR="00A31630" w:rsidRDefault="00A31630" w:rsidP="008643B6">
            <w:proofErr w:type="spellStart"/>
            <w:r>
              <w:t>Administrativno,tehničko</w:t>
            </w:r>
            <w:proofErr w:type="spellEnd"/>
            <w:r>
              <w:t xml:space="preserve"> i stručno osoblje</w:t>
            </w:r>
          </w:p>
        </w:tc>
        <w:tc>
          <w:tcPr>
            <w:tcW w:w="2836" w:type="dxa"/>
          </w:tcPr>
          <w:p w:rsidR="00A31630" w:rsidRDefault="00A31630" w:rsidP="008643B6">
            <w:r>
              <w:t>5.K. - pomoći</w:t>
            </w:r>
          </w:p>
        </w:tc>
        <w:tc>
          <w:tcPr>
            <w:tcW w:w="1276" w:type="dxa"/>
          </w:tcPr>
          <w:p w:rsidR="00A31630" w:rsidRDefault="00216647" w:rsidP="00A501B3">
            <w:pPr>
              <w:jc w:val="right"/>
            </w:pPr>
            <w:r>
              <w:t>50.000,00</w:t>
            </w:r>
          </w:p>
        </w:tc>
        <w:tc>
          <w:tcPr>
            <w:tcW w:w="3969" w:type="dxa"/>
          </w:tcPr>
          <w:p w:rsidR="00A31630" w:rsidRDefault="00724866" w:rsidP="00A31630">
            <w:r>
              <w:t>Usklađivanje sa rastom plaća i materijalnih izdataka za zaposlene</w:t>
            </w:r>
            <w:r w:rsidR="00327726">
              <w:t xml:space="preserve"> - riznica</w:t>
            </w:r>
          </w:p>
        </w:tc>
      </w:tr>
      <w:tr w:rsidR="00A31630" w:rsidTr="00A31630">
        <w:tc>
          <w:tcPr>
            <w:tcW w:w="1696" w:type="dxa"/>
          </w:tcPr>
          <w:p w:rsidR="00A31630" w:rsidRDefault="00A31630" w:rsidP="008643B6">
            <w:r>
              <w:t>T100003</w:t>
            </w:r>
          </w:p>
        </w:tc>
        <w:tc>
          <w:tcPr>
            <w:tcW w:w="2834" w:type="dxa"/>
          </w:tcPr>
          <w:p w:rsidR="00A31630" w:rsidRDefault="00A31630" w:rsidP="008643B6">
            <w:r>
              <w:t>Školska kuhinja</w:t>
            </w:r>
          </w:p>
        </w:tc>
        <w:tc>
          <w:tcPr>
            <w:tcW w:w="2836" w:type="dxa"/>
          </w:tcPr>
          <w:p w:rsidR="00A31630" w:rsidRDefault="00A31630" w:rsidP="008643B6">
            <w:r>
              <w:t>5.K. - pomoći</w:t>
            </w:r>
          </w:p>
        </w:tc>
        <w:tc>
          <w:tcPr>
            <w:tcW w:w="1276" w:type="dxa"/>
          </w:tcPr>
          <w:p w:rsidR="00A31630" w:rsidRDefault="00E44A6A" w:rsidP="00A501B3">
            <w:pPr>
              <w:jc w:val="right"/>
            </w:pPr>
            <w:r>
              <w:t>10.000,00</w:t>
            </w:r>
          </w:p>
        </w:tc>
        <w:tc>
          <w:tcPr>
            <w:tcW w:w="3969" w:type="dxa"/>
          </w:tcPr>
          <w:p w:rsidR="00A31630" w:rsidRDefault="00724866" w:rsidP="00724866">
            <w:r>
              <w:t>Besplatna prehrana učenika (</w:t>
            </w:r>
            <w:r w:rsidR="00E44A6A">
              <w:t>MZO)</w:t>
            </w:r>
          </w:p>
        </w:tc>
      </w:tr>
      <w:tr w:rsidR="00327726" w:rsidTr="00A31630">
        <w:tc>
          <w:tcPr>
            <w:tcW w:w="1696" w:type="dxa"/>
          </w:tcPr>
          <w:p w:rsidR="00327726" w:rsidRDefault="00327726" w:rsidP="00327726">
            <w:r>
              <w:t>T100006</w:t>
            </w:r>
          </w:p>
        </w:tc>
        <w:tc>
          <w:tcPr>
            <w:tcW w:w="2834" w:type="dxa"/>
          </w:tcPr>
          <w:p w:rsidR="00327726" w:rsidRDefault="00327726" w:rsidP="00327726">
            <w:r>
              <w:t>Produženi boravak</w:t>
            </w:r>
          </w:p>
        </w:tc>
        <w:tc>
          <w:tcPr>
            <w:tcW w:w="2836" w:type="dxa"/>
          </w:tcPr>
          <w:p w:rsidR="00327726" w:rsidRDefault="00327726" w:rsidP="00327726">
            <w:r>
              <w:t>5.K. - pomoći</w:t>
            </w:r>
          </w:p>
        </w:tc>
        <w:tc>
          <w:tcPr>
            <w:tcW w:w="1276" w:type="dxa"/>
          </w:tcPr>
          <w:p w:rsidR="00327726" w:rsidRDefault="00327726" w:rsidP="00E44A6A">
            <w:pPr>
              <w:jc w:val="right"/>
            </w:pPr>
            <w:r>
              <w:t>1</w:t>
            </w:r>
            <w:r w:rsidR="00E44A6A">
              <w:t>5</w:t>
            </w:r>
            <w:r>
              <w:t>.</w:t>
            </w:r>
            <w:r w:rsidR="00E44A6A">
              <w:t>0</w:t>
            </w:r>
            <w:r>
              <w:t>00,00</w:t>
            </w:r>
          </w:p>
        </w:tc>
        <w:tc>
          <w:tcPr>
            <w:tcW w:w="3969" w:type="dxa"/>
          </w:tcPr>
          <w:p w:rsidR="00327726" w:rsidRDefault="00327726" w:rsidP="00327726">
            <w:r>
              <w:t>Usklađivanje sa rastom plaća i materijalnih izdataka za zaposlene – produženi boravak, zaposlena četvrta učiteljica</w:t>
            </w:r>
          </w:p>
        </w:tc>
      </w:tr>
      <w:tr w:rsidR="00DA19FC" w:rsidTr="00A31630">
        <w:tc>
          <w:tcPr>
            <w:tcW w:w="1696" w:type="dxa"/>
          </w:tcPr>
          <w:p w:rsidR="00DA19FC" w:rsidRDefault="00DA19FC" w:rsidP="00327726">
            <w:r>
              <w:t>T100008</w:t>
            </w:r>
          </w:p>
        </w:tc>
        <w:tc>
          <w:tcPr>
            <w:tcW w:w="2834" w:type="dxa"/>
          </w:tcPr>
          <w:p w:rsidR="00DA19FC" w:rsidRDefault="00DA19FC" w:rsidP="00327726">
            <w:r>
              <w:t>Učeničke zadruge</w:t>
            </w:r>
          </w:p>
        </w:tc>
        <w:tc>
          <w:tcPr>
            <w:tcW w:w="2836" w:type="dxa"/>
          </w:tcPr>
          <w:p w:rsidR="00DA19FC" w:rsidRDefault="00DA19FC" w:rsidP="00327726">
            <w:r>
              <w:t>4.L. Prihodi za posebne namjene</w:t>
            </w:r>
          </w:p>
        </w:tc>
        <w:tc>
          <w:tcPr>
            <w:tcW w:w="1276" w:type="dxa"/>
          </w:tcPr>
          <w:p w:rsidR="00DA19FC" w:rsidRDefault="00DA19FC" w:rsidP="00327726">
            <w:pPr>
              <w:jc w:val="right"/>
            </w:pPr>
            <w:r>
              <w:t>1.000,00</w:t>
            </w:r>
          </w:p>
        </w:tc>
        <w:tc>
          <w:tcPr>
            <w:tcW w:w="3969" w:type="dxa"/>
          </w:tcPr>
          <w:p w:rsidR="00DA19FC" w:rsidRDefault="00DA19FC" w:rsidP="00327726"/>
        </w:tc>
      </w:tr>
      <w:tr w:rsidR="00327726" w:rsidTr="00A31630">
        <w:tc>
          <w:tcPr>
            <w:tcW w:w="1696" w:type="dxa"/>
          </w:tcPr>
          <w:p w:rsidR="00327726" w:rsidRDefault="00327726" w:rsidP="00327726">
            <w:r>
              <w:t>T100010</w:t>
            </w:r>
          </w:p>
        </w:tc>
        <w:tc>
          <w:tcPr>
            <w:tcW w:w="2834" w:type="dxa"/>
          </w:tcPr>
          <w:p w:rsidR="00327726" w:rsidRDefault="00327726" w:rsidP="00327726">
            <w:r>
              <w:t>Ostale izvanškolske aktivnosti</w:t>
            </w:r>
          </w:p>
        </w:tc>
        <w:tc>
          <w:tcPr>
            <w:tcW w:w="2836" w:type="dxa"/>
          </w:tcPr>
          <w:p w:rsidR="00327726" w:rsidRDefault="00327726" w:rsidP="00DA19FC">
            <w:r>
              <w:t>4.L.</w:t>
            </w:r>
            <w:r w:rsidR="00DA19FC">
              <w:t xml:space="preserve"> P</w:t>
            </w:r>
            <w:r>
              <w:t>rihodi za posebne namjene</w:t>
            </w:r>
          </w:p>
        </w:tc>
        <w:tc>
          <w:tcPr>
            <w:tcW w:w="1276" w:type="dxa"/>
          </w:tcPr>
          <w:p w:rsidR="00327726" w:rsidRDefault="00327726" w:rsidP="00327726">
            <w:pPr>
              <w:jc w:val="right"/>
            </w:pPr>
            <w:r>
              <w:t>1.000,00</w:t>
            </w:r>
          </w:p>
        </w:tc>
        <w:tc>
          <w:tcPr>
            <w:tcW w:w="3969" w:type="dxa"/>
          </w:tcPr>
          <w:p w:rsidR="00327726" w:rsidRDefault="00327726" w:rsidP="00327726">
            <w:r>
              <w:t>Izleti, kazalište</w:t>
            </w:r>
          </w:p>
        </w:tc>
      </w:tr>
      <w:tr w:rsidR="00327726" w:rsidTr="00A31630">
        <w:tc>
          <w:tcPr>
            <w:tcW w:w="1696" w:type="dxa"/>
          </w:tcPr>
          <w:p w:rsidR="00327726" w:rsidRDefault="00327726" w:rsidP="00327726">
            <w:r>
              <w:t>T100020</w:t>
            </w:r>
          </w:p>
        </w:tc>
        <w:tc>
          <w:tcPr>
            <w:tcW w:w="2834" w:type="dxa"/>
          </w:tcPr>
          <w:p w:rsidR="00327726" w:rsidRDefault="00327726" w:rsidP="00327726">
            <w:r>
              <w:t>Nabava udžbenika za učenike</w:t>
            </w:r>
          </w:p>
        </w:tc>
        <w:tc>
          <w:tcPr>
            <w:tcW w:w="2836" w:type="dxa"/>
          </w:tcPr>
          <w:p w:rsidR="00327726" w:rsidRDefault="00327726" w:rsidP="00327726">
            <w:r>
              <w:t>5.K. - pomoći</w:t>
            </w:r>
          </w:p>
        </w:tc>
        <w:tc>
          <w:tcPr>
            <w:tcW w:w="1276" w:type="dxa"/>
          </w:tcPr>
          <w:p w:rsidR="00327726" w:rsidRDefault="00327726" w:rsidP="001E1631">
            <w:pPr>
              <w:jc w:val="right"/>
            </w:pPr>
            <w:r>
              <w:t>-1</w:t>
            </w:r>
            <w:r w:rsidR="001E1631">
              <w:t>0</w:t>
            </w:r>
            <w:r>
              <w:t>.000,00</w:t>
            </w:r>
          </w:p>
        </w:tc>
        <w:tc>
          <w:tcPr>
            <w:tcW w:w="3969" w:type="dxa"/>
          </w:tcPr>
          <w:p w:rsidR="00327726" w:rsidRDefault="00327726" w:rsidP="00327726"/>
        </w:tc>
      </w:tr>
    </w:tbl>
    <w:p w:rsidR="00C00BD7" w:rsidRDefault="00C00BD7" w:rsidP="008643B6"/>
    <w:p w:rsidR="00E11421" w:rsidRDefault="00E11421">
      <w:r>
        <w:t>Školski odbor donosi odluku o usvajanju Re</w:t>
      </w:r>
      <w:r w:rsidR="00EE292C">
        <w:t xml:space="preserve">balansa </w:t>
      </w:r>
      <w:r w:rsidR="00D96C9D">
        <w:t>1</w:t>
      </w:r>
      <w:bookmarkStart w:id="0" w:name="_GoBack"/>
      <w:bookmarkEnd w:id="0"/>
      <w:r w:rsidR="00EE292C">
        <w:t>,  najkasnije do</w:t>
      </w:r>
      <w:r>
        <w:t xml:space="preserve"> </w:t>
      </w:r>
      <w:r w:rsidR="00D96C9D">
        <w:t>08.09.2025.</w:t>
      </w:r>
      <w:r>
        <w:t>g.</w:t>
      </w:r>
    </w:p>
    <w:p w:rsidR="00CF4EB9" w:rsidRDefault="00E11421">
      <w:r>
        <w:t xml:space="preserve">Rebalans </w:t>
      </w:r>
      <w:r w:rsidR="00EE292C">
        <w:t>se izrađuje na razini odjeljka (četvrta razina) te se na četvrtoj razini unosi u WEB planiranje, a Školski odbor ga je obvezan usvojiti na razini skupne (druga razina).</w:t>
      </w:r>
    </w:p>
    <w:p w:rsidR="0095137F" w:rsidRDefault="0095137F"/>
    <w:p w:rsidR="00CF4EB9" w:rsidRDefault="00CF4EB9">
      <w:r>
        <w:t>Voditeljica računovodstva</w:t>
      </w:r>
    </w:p>
    <w:p w:rsidR="00CF4EB9" w:rsidRDefault="00CF4EB9">
      <w:r>
        <w:t xml:space="preserve">Nataša </w:t>
      </w:r>
      <w:proofErr w:type="spellStart"/>
      <w:r>
        <w:t>Matulić</w:t>
      </w:r>
      <w:proofErr w:type="spellEnd"/>
      <w:r>
        <w:t>-Benčić</w:t>
      </w:r>
    </w:p>
    <w:p w:rsidR="00EE292C" w:rsidRDefault="00EE292C"/>
    <w:p w:rsidR="00EE292C" w:rsidRDefault="00EE292C"/>
    <w:p w:rsidR="00EE292C" w:rsidRDefault="00EE292C"/>
    <w:sectPr w:rsidR="00EE292C" w:rsidSect="0095137F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E1C"/>
    <w:multiLevelType w:val="multilevel"/>
    <w:tmpl w:val="FEFA4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7563E8"/>
    <w:multiLevelType w:val="multilevel"/>
    <w:tmpl w:val="032C0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7D3D0B"/>
    <w:multiLevelType w:val="multilevel"/>
    <w:tmpl w:val="0C7E8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907F1"/>
    <w:multiLevelType w:val="hybridMultilevel"/>
    <w:tmpl w:val="EC74BB18"/>
    <w:lvl w:ilvl="0" w:tplc="6F64A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66E5D"/>
    <w:multiLevelType w:val="multilevel"/>
    <w:tmpl w:val="88C45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137EA1"/>
    <w:multiLevelType w:val="hybridMultilevel"/>
    <w:tmpl w:val="1D8E1456"/>
    <w:lvl w:ilvl="0" w:tplc="5D10CB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75DC2"/>
    <w:multiLevelType w:val="multilevel"/>
    <w:tmpl w:val="51B02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21"/>
    <w:rsid w:val="0000249F"/>
    <w:rsid w:val="000D1FC7"/>
    <w:rsid w:val="00123C3A"/>
    <w:rsid w:val="001B6390"/>
    <w:rsid w:val="001E1631"/>
    <w:rsid w:val="00216647"/>
    <w:rsid w:val="00291B0C"/>
    <w:rsid w:val="00327726"/>
    <w:rsid w:val="003C0CEE"/>
    <w:rsid w:val="003F496F"/>
    <w:rsid w:val="004A78DD"/>
    <w:rsid w:val="004C27E8"/>
    <w:rsid w:val="005212BE"/>
    <w:rsid w:val="00672D5A"/>
    <w:rsid w:val="00682D7A"/>
    <w:rsid w:val="00724866"/>
    <w:rsid w:val="007422A7"/>
    <w:rsid w:val="007B06C9"/>
    <w:rsid w:val="00835BCC"/>
    <w:rsid w:val="008643B6"/>
    <w:rsid w:val="00885A61"/>
    <w:rsid w:val="0095137F"/>
    <w:rsid w:val="00963B8C"/>
    <w:rsid w:val="009771A2"/>
    <w:rsid w:val="00990611"/>
    <w:rsid w:val="009F1E71"/>
    <w:rsid w:val="00A31630"/>
    <w:rsid w:val="00A501B3"/>
    <w:rsid w:val="00A87A77"/>
    <w:rsid w:val="00AD6294"/>
    <w:rsid w:val="00BD2BB5"/>
    <w:rsid w:val="00C00BD7"/>
    <w:rsid w:val="00CB325F"/>
    <w:rsid w:val="00CF4EB9"/>
    <w:rsid w:val="00D01FF7"/>
    <w:rsid w:val="00D96C9D"/>
    <w:rsid w:val="00DA19FC"/>
    <w:rsid w:val="00DE285B"/>
    <w:rsid w:val="00DE7B36"/>
    <w:rsid w:val="00E11421"/>
    <w:rsid w:val="00E162B9"/>
    <w:rsid w:val="00E44A6A"/>
    <w:rsid w:val="00E6039B"/>
    <w:rsid w:val="00E97E1B"/>
    <w:rsid w:val="00EE292C"/>
    <w:rsid w:val="00F73F11"/>
    <w:rsid w:val="00F817EC"/>
    <w:rsid w:val="00F83868"/>
    <w:rsid w:val="00FA74AC"/>
    <w:rsid w:val="00F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D870"/>
  <w15:chartTrackingRefBased/>
  <w15:docId w15:val="{D41E5260-97B2-45C6-AA17-C7769C60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78DD"/>
    <w:pPr>
      <w:ind w:left="720"/>
      <w:contextualSpacing/>
    </w:pPr>
  </w:style>
  <w:style w:type="table" w:styleId="Reetkatablice">
    <w:name w:val="Table Grid"/>
    <w:basedOn w:val="Obinatablica"/>
    <w:uiPriority w:val="39"/>
    <w:rsid w:val="00C0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12</cp:revision>
  <dcterms:created xsi:type="dcterms:W3CDTF">2025-09-04T06:32:00Z</dcterms:created>
  <dcterms:modified xsi:type="dcterms:W3CDTF">2025-09-04T07:10:00Z</dcterms:modified>
</cp:coreProperties>
</file>